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bottom w:val="single" w:sz="8" w:space="0" w:color="DDDDDD"/>
        </w:tblBorders>
        <w:shd w:val="clear" w:color="auto" w:fill="F5F5F5"/>
        <w:tblCellMar>
          <w:left w:w="0" w:type="dxa"/>
          <w:right w:w="0" w:type="dxa"/>
        </w:tblCellMar>
        <w:tblLook w:val="04A0"/>
      </w:tblPr>
      <w:tblGrid>
        <w:gridCol w:w="2401"/>
        <w:gridCol w:w="7328"/>
      </w:tblGrid>
      <w:tr w:rsidR="00A17046"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Код</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072</w:t>
            </w:r>
          </w:p>
        </w:tc>
      </w:tr>
      <w:tr w:rsidR="00A17046"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Спеціальність</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Фінанси, банківська справа та страхування</w:t>
            </w:r>
          </w:p>
        </w:tc>
      </w:tr>
      <w:tr w:rsidR="00A17046"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Освітні програми за вибором</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Автоматизовані системи управління підприємством</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Фінансовий менеджмент</w:t>
            </w:r>
          </w:p>
        </w:tc>
      </w:tr>
      <w:tr w:rsidR="00A94548"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94548" w:rsidRPr="00A17046" w:rsidRDefault="00A94548" w:rsidP="00A17046">
            <w:pPr>
              <w:spacing w:after="0" w:line="449" w:lineRule="atLeast"/>
              <w:rPr>
                <w:rFonts w:ascii="inherit" w:eastAsia="Times New Roman" w:hAnsi="inherit" w:cs="Arial"/>
                <w:sz w:val="26"/>
                <w:szCs w:val="26"/>
                <w:lang w:val="uk-UA" w:eastAsia="ru-RU"/>
              </w:rPr>
            </w:pPr>
            <w:r>
              <w:rPr>
                <w:rFonts w:ascii="inherit" w:eastAsia="Times New Roman" w:hAnsi="inherit" w:cs="Arial"/>
                <w:sz w:val="26"/>
                <w:szCs w:val="26"/>
                <w:lang w:val="uk-UA" w:eastAsia="ru-RU"/>
              </w:rPr>
              <w:t>Термін навчання</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94548" w:rsidRPr="00A17046" w:rsidRDefault="00DE4C28" w:rsidP="00DE4C28">
            <w:pPr>
              <w:spacing w:after="0" w:line="449" w:lineRule="atLeast"/>
              <w:rPr>
                <w:rFonts w:ascii="inherit" w:eastAsia="Times New Roman" w:hAnsi="inherit" w:cs="Arial"/>
                <w:sz w:val="26"/>
                <w:szCs w:val="26"/>
                <w:lang w:val="uk-UA" w:eastAsia="ru-RU"/>
              </w:rPr>
            </w:pPr>
            <w:r>
              <w:rPr>
                <w:rFonts w:ascii="inherit" w:eastAsia="Times New Roman" w:hAnsi="inherit" w:cs="Arial"/>
                <w:sz w:val="26"/>
                <w:szCs w:val="26"/>
                <w:lang w:val="uk-UA" w:eastAsia="ru-RU"/>
              </w:rPr>
              <w:t>2 ро</w:t>
            </w:r>
            <w:r w:rsidR="00A94548">
              <w:rPr>
                <w:rFonts w:ascii="inherit" w:eastAsia="Times New Roman" w:hAnsi="inherit" w:cs="Arial"/>
                <w:sz w:val="26"/>
                <w:szCs w:val="26"/>
                <w:lang w:val="uk-UA" w:eastAsia="ru-RU"/>
              </w:rPr>
              <w:t>к</w:t>
            </w:r>
            <w:r>
              <w:rPr>
                <w:rFonts w:ascii="inherit" w:eastAsia="Times New Roman" w:hAnsi="inherit" w:cs="Arial"/>
                <w:sz w:val="26"/>
                <w:szCs w:val="26"/>
                <w:lang w:val="uk-UA" w:eastAsia="ru-RU"/>
              </w:rPr>
              <w:t>и</w:t>
            </w:r>
            <w:r w:rsidR="00A94548">
              <w:rPr>
                <w:rFonts w:ascii="inherit" w:eastAsia="Times New Roman" w:hAnsi="inherit" w:cs="Arial"/>
                <w:sz w:val="26"/>
                <w:szCs w:val="26"/>
                <w:lang w:val="uk-UA" w:eastAsia="ru-RU"/>
              </w:rPr>
              <w:t xml:space="preserve"> </w:t>
            </w:r>
            <w:r>
              <w:rPr>
                <w:rFonts w:ascii="inherit" w:eastAsia="Times New Roman" w:hAnsi="inherit" w:cs="Arial"/>
                <w:sz w:val="26"/>
                <w:szCs w:val="26"/>
                <w:lang w:val="uk-UA" w:eastAsia="ru-RU"/>
              </w:rPr>
              <w:t>10</w:t>
            </w:r>
            <w:r w:rsidR="00A94548">
              <w:rPr>
                <w:rFonts w:ascii="inherit" w:eastAsia="Times New Roman" w:hAnsi="inherit" w:cs="Arial"/>
                <w:sz w:val="26"/>
                <w:szCs w:val="26"/>
                <w:lang w:val="uk-UA" w:eastAsia="ru-RU"/>
              </w:rPr>
              <w:t xml:space="preserve"> місяців</w:t>
            </w:r>
          </w:p>
        </w:tc>
      </w:tr>
      <w:tr w:rsidR="00A17046"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Опис</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Спеціальність «Фінанси, банківська справа та страхування» вивчає рух фінансових ресурсів, формування та використання капіталу, доходів і грошових фондів, що опосередковують розподіл та перерозподіл ВВП у суспільстві на макрорівні, грошову, фінансову, кредитну, банківську та страхову системи суспільства, їх інституційну інфраструктуру, функціонування публічних та приватних фінансів, функціонування фінансового ринку та ринку фінансових послуг, діяльність банків та страхових компаній, внутрішню і зовнішню фінансову політику держави та її складові.</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Сформована компетентність дає змогу працевлаштування у державній та приватних сферах економіки.</w:t>
            </w:r>
          </w:p>
        </w:tc>
      </w:tr>
      <w:tr w:rsidR="00A17046"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Форма навчання</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денна, заочна</w:t>
            </w:r>
          </w:p>
        </w:tc>
      </w:tr>
      <w:tr w:rsidR="00A17046"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Освітній рівень</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DE4C28" w:rsidP="00A17046">
            <w:pPr>
              <w:spacing w:after="0" w:line="449" w:lineRule="atLeast"/>
              <w:rPr>
                <w:rFonts w:ascii="inherit" w:eastAsia="Times New Roman" w:hAnsi="inherit" w:cs="Arial"/>
                <w:sz w:val="26"/>
                <w:szCs w:val="26"/>
                <w:lang w:val="uk-UA" w:eastAsia="ru-RU"/>
              </w:rPr>
            </w:pPr>
            <w:r>
              <w:rPr>
                <w:rFonts w:ascii="inherit" w:eastAsia="Times New Roman" w:hAnsi="inherit" w:cs="Arial"/>
                <w:sz w:val="26"/>
                <w:szCs w:val="26"/>
                <w:lang w:val="uk-UA" w:eastAsia="ru-RU"/>
              </w:rPr>
              <w:t>бакалавр</w:t>
            </w:r>
          </w:p>
        </w:tc>
      </w:tr>
      <w:tr w:rsidR="00A17046"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Вступні випробування</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Default="00DE4C28" w:rsidP="00A17046">
            <w:pPr>
              <w:spacing w:after="0" w:line="449" w:lineRule="atLeast"/>
              <w:textAlignment w:val="baseline"/>
              <w:rPr>
                <w:rFonts w:ascii="inherit" w:eastAsia="Times New Roman" w:hAnsi="inherit" w:cs="Arial"/>
                <w:sz w:val="26"/>
                <w:szCs w:val="26"/>
                <w:lang w:val="uk-UA" w:eastAsia="ru-RU"/>
              </w:rPr>
            </w:pPr>
            <w:r>
              <w:rPr>
                <w:rFonts w:ascii="inherit" w:eastAsia="Times New Roman" w:hAnsi="inherit" w:cs="Arial"/>
                <w:sz w:val="26"/>
                <w:szCs w:val="26"/>
                <w:lang w:val="uk-UA" w:eastAsia="ru-RU"/>
              </w:rPr>
              <w:t>Онови економічних знань</w:t>
            </w:r>
          </w:p>
          <w:p w:rsidR="00DE4C28" w:rsidRPr="00A17046" w:rsidRDefault="00DE4C28" w:rsidP="00A17046">
            <w:pPr>
              <w:spacing w:after="0" w:line="449" w:lineRule="atLeast"/>
              <w:textAlignment w:val="baseline"/>
              <w:rPr>
                <w:rFonts w:ascii="inherit" w:eastAsia="Times New Roman" w:hAnsi="inherit" w:cs="Arial"/>
                <w:sz w:val="26"/>
                <w:szCs w:val="26"/>
                <w:lang w:val="uk-UA" w:eastAsia="ru-RU"/>
              </w:rPr>
            </w:pPr>
            <w:r>
              <w:rPr>
                <w:rFonts w:ascii="inherit" w:eastAsia="Times New Roman" w:hAnsi="inherit" w:cs="Arial"/>
                <w:sz w:val="26"/>
                <w:szCs w:val="26"/>
                <w:lang w:val="uk-UA" w:eastAsia="ru-RU"/>
              </w:rPr>
              <w:t>Основи фінансів</w:t>
            </w:r>
          </w:p>
        </w:tc>
      </w:tr>
      <w:tr w:rsidR="00A17046"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Посади, які можуть обіймати випускники</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Фінансовий директор підприємства</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Начальник фінансового управління</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Керівник фінансового відділу</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Провідний фахівець відділу (департаменту, управління)</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Кредитний інспектор</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Інспектор з організації інкасації та перевезення цінностей</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Страховий агент</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Економіст із фінансової роботи</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lastRenderedPageBreak/>
              <w:t>Інспектор з експорту</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Заступник директора з фінансових питань</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Начальник відділу податкових, митних органів, Пенсійного фонду та фінансових відділів державних адміністрацій</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Начальник відділу банківських установ, страхових компаній, держаних фінансових інспекцій</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Фінансист</w:t>
            </w:r>
          </w:p>
        </w:tc>
      </w:tr>
    </w:tbl>
    <w:p w:rsidR="00522997" w:rsidRPr="00A17046" w:rsidRDefault="00522997">
      <w:pPr>
        <w:rPr>
          <w:lang w:val="uk-UA"/>
        </w:rPr>
      </w:pPr>
    </w:p>
    <w:sectPr w:rsidR="00522997" w:rsidRPr="00A17046" w:rsidSect="00522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17046"/>
    <w:rsid w:val="00323C72"/>
    <w:rsid w:val="004036DE"/>
    <w:rsid w:val="00501407"/>
    <w:rsid w:val="00522997"/>
    <w:rsid w:val="00A11463"/>
    <w:rsid w:val="00A17046"/>
    <w:rsid w:val="00A94548"/>
    <w:rsid w:val="00BF54FB"/>
    <w:rsid w:val="00DE4C28"/>
    <w:rsid w:val="00DF7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4FB"/>
    <w:pPr>
      <w:ind w:left="720"/>
      <w:contextualSpacing/>
    </w:pPr>
  </w:style>
  <w:style w:type="paragraph" w:styleId="a4">
    <w:name w:val="Normal (Web)"/>
    <w:basedOn w:val="a"/>
    <w:uiPriority w:val="99"/>
    <w:unhideWhenUsed/>
    <w:rsid w:val="00A170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02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FEA57-4921-4042-9197-760A8586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1325</Characters>
  <Application>Microsoft Office Word</Application>
  <DocSecurity>0</DocSecurity>
  <Lines>11</Lines>
  <Paragraphs>3</Paragraphs>
  <ScaleCrop>false</ScaleCrop>
  <Company>Microsoft</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2016-12-14T07:09:00Z</dcterms:created>
  <dcterms:modified xsi:type="dcterms:W3CDTF">2016-12-14T07:09:00Z</dcterms:modified>
</cp:coreProperties>
</file>