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9D33FE">
        <w:rPr>
          <w:rFonts w:ascii="Arial" w:hAnsi="Arial" w:cs="Arial"/>
          <w:b/>
          <w:sz w:val="24"/>
          <w:szCs w:val="24"/>
          <w:lang w:val="en-GB"/>
        </w:rPr>
        <w:t>1. Name of module: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Brand Management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2. The unit code: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MTUB_8_DVF.02_3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3. Type module: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Variable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4. Semester: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5. The volume of the module: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total hours - 90 (ECTS credits - 3); contact hours - 28</w:t>
      </w:r>
      <w:r w:rsidR="009D33FE">
        <w:rPr>
          <w:rFonts w:ascii="Arial" w:hAnsi="Arial" w:cs="Arial"/>
          <w:sz w:val="24"/>
          <w:szCs w:val="24"/>
          <w:lang w:val="en-GB"/>
        </w:rPr>
        <w:t xml:space="preserve"> (including lectures - 14 hours</w:t>
      </w:r>
      <w:r w:rsidRPr="009D33FE">
        <w:rPr>
          <w:rFonts w:ascii="Arial" w:hAnsi="Arial" w:cs="Arial"/>
          <w:sz w:val="24"/>
          <w:szCs w:val="24"/>
          <w:lang w:val="en-GB"/>
        </w:rPr>
        <w:t>, practical - 14 hours).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6. Lecturer: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D33FE">
        <w:rPr>
          <w:rFonts w:ascii="Arial" w:hAnsi="Arial" w:cs="Arial"/>
          <w:sz w:val="24"/>
          <w:szCs w:val="24"/>
          <w:lang w:val="en-GB"/>
        </w:rPr>
        <w:t>Poberezhets</w:t>
      </w:r>
      <w:proofErr w:type="spellEnd"/>
      <w:r w:rsidR="009D33FE" w:rsidRPr="009D33FE">
        <w:rPr>
          <w:rFonts w:ascii="Arial" w:hAnsi="Arial" w:cs="Arial"/>
          <w:sz w:val="24"/>
          <w:szCs w:val="24"/>
          <w:lang w:val="en-GB"/>
        </w:rPr>
        <w:t xml:space="preserve"> Natalia</w:t>
      </w:r>
      <w:r w:rsidR="009D33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3FE">
        <w:rPr>
          <w:rFonts w:ascii="Arial" w:hAnsi="Arial" w:cs="Arial"/>
          <w:sz w:val="24"/>
          <w:szCs w:val="24"/>
          <w:lang w:val="en-US"/>
        </w:rPr>
        <w:t>Borisovna</w:t>
      </w:r>
      <w:proofErr w:type="spellEnd"/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7. Learning outcomes</w:t>
      </w:r>
      <w:r w:rsidRPr="009D33FE">
        <w:rPr>
          <w:rFonts w:ascii="Arial" w:hAnsi="Arial" w:cs="Arial"/>
          <w:sz w:val="24"/>
          <w:szCs w:val="24"/>
          <w:lang w:val="en-GB"/>
        </w:rPr>
        <w:t>: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sz w:val="24"/>
          <w:szCs w:val="24"/>
          <w:lang w:val="en-GB"/>
        </w:rPr>
        <w:t xml:space="preserve">Following the completion of the module a student </w:t>
      </w:r>
      <w:r w:rsidRPr="009D33FE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know: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basic categories: brand management, branding, branding, identity brand strategy brand positioning, communications, brand management, model of brand building, organizational </w:t>
      </w:r>
      <w:r w:rsidR="009D33FE" w:rsidRPr="009D33FE">
        <w:rPr>
          <w:rFonts w:ascii="Arial" w:hAnsi="Arial" w:cs="Arial"/>
          <w:sz w:val="24"/>
          <w:szCs w:val="24"/>
          <w:lang w:val="en-GB"/>
        </w:rPr>
        <w:t>modelling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to manage branding, "brand incubator" communication concept marketing strategy for brand development; use of branding in the management of marketing activity; brand creation and assessment of its potential; development of marketing concepts and communication; organization of works on branding; Support activities and development of brands; </w:t>
      </w:r>
      <w:r w:rsidR="009D33FE" w:rsidRPr="009D33FE">
        <w:rPr>
          <w:rFonts w:ascii="Arial" w:hAnsi="Arial" w:cs="Arial"/>
          <w:sz w:val="24"/>
          <w:szCs w:val="24"/>
          <w:lang w:val="en-GB"/>
        </w:rPr>
        <w:t>modelling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in managing branding; positioning and repositioning of the brand; branding differentiation communications; development of branding strategies and policies.</w:t>
      </w:r>
    </w:p>
    <w:p w:rsidR="009F7CDF" w:rsidRPr="009D33FE" w:rsidRDefault="00791A63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791A63">
        <w:rPr>
          <w:rFonts w:ascii="Arial" w:hAnsi="Arial" w:cs="Arial"/>
          <w:b/>
          <w:sz w:val="24"/>
          <w:szCs w:val="24"/>
          <w:lang w:val="en-GB"/>
        </w:rPr>
        <w:t>a</w:t>
      </w:r>
      <w:r w:rsidR="009F7CDF" w:rsidRPr="00791A63">
        <w:rPr>
          <w:rFonts w:ascii="Arial" w:hAnsi="Arial" w:cs="Arial"/>
          <w:b/>
          <w:sz w:val="24"/>
          <w:szCs w:val="24"/>
          <w:lang w:val="en-GB"/>
        </w:rPr>
        <w:t>ble</w:t>
      </w:r>
      <w:r w:rsidRPr="00791A63">
        <w:rPr>
          <w:rFonts w:ascii="Arial" w:hAnsi="Arial" w:cs="Arial"/>
          <w:b/>
          <w:sz w:val="24"/>
          <w:szCs w:val="24"/>
        </w:rPr>
        <w:t xml:space="preserve"> </w:t>
      </w:r>
      <w:r w:rsidR="009F7CDF" w:rsidRPr="00791A63">
        <w:rPr>
          <w:rFonts w:ascii="Arial" w:hAnsi="Arial" w:cs="Arial"/>
          <w:b/>
          <w:sz w:val="24"/>
          <w:szCs w:val="24"/>
          <w:lang w:val="en-GB"/>
        </w:rPr>
        <w:t>to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practice methods of brands, branding, and their impact on the success of the product, methods of analysis of business communications in business; acquire skills to prepare the creation of brands and models to assess their potential; develop templates brands in the writing trade channels; acquire practical skills to support the sustainability and development of brands; know the basics of management success based on Bren-</w:t>
      </w:r>
      <w:proofErr w:type="spellStart"/>
      <w:r w:rsidR="009F7CDF" w:rsidRPr="009D33FE">
        <w:rPr>
          <w:rFonts w:ascii="Arial" w:hAnsi="Arial" w:cs="Arial"/>
          <w:sz w:val="24"/>
          <w:szCs w:val="24"/>
          <w:lang w:val="en-GB"/>
        </w:rPr>
        <w:t>ing</w:t>
      </w:r>
      <w:proofErr w:type="spell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and branding.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8. Method of delivery: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auditorium classes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9. Necessary preliminary and co-requisites:</w:t>
      </w:r>
    </w:p>
    <w:p w:rsidR="009F7CDF" w:rsidRPr="009D33FE" w:rsidRDefault="009F7CDF" w:rsidP="00C03B2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9D33FE">
        <w:rPr>
          <w:rFonts w:ascii="Arial" w:hAnsi="Arial" w:cs="Arial"/>
          <w:sz w:val="24"/>
          <w:szCs w:val="24"/>
          <w:lang w:val="en-GB"/>
        </w:rPr>
        <w:t>prerekvizyty</w:t>
      </w:r>
      <w:proofErr w:type="spellEnd"/>
      <w:proofErr w:type="gramEnd"/>
      <w:r w:rsidRPr="009D33FE">
        <w:rPr>
          <w:rFonts w:ascii="Arial" w:hAnsi="Arial" w:cs="Arial"/>
          <w:sz w:val="24"/>
          <w:szCs w:val="24"/>
          <w:lang w:val="en-GB"/>
        </w:rPr>
        <w:t>: "Marketing", "Management", "Human Resources".</w:t>
      </w:r>
    </w:p>
    <w:p w:rsidR="009F7CDF" w:rsidRPr="009D33FE" w:rsidRDefault="009D33FE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10. Contents:</w:t>
      </w:r>
      <w:r w:rsidR="009F7CDF" w:rsidRPr="009D33F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Brand Management concept, content.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Brand and branding.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Classification brands.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Positioning and brand management.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Integrated communications brand management.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Models of formation and development of the brand.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Features of branding.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Rebranding.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Organizational and economic aspects of branding.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Vintage vision, strategy and understanding of consumers.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Branding as a basis for building communication concept marketing.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Branding as a basis for building communication concept marketing.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The development strategy of the brand as a mobile power strategy.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The legal basis of branding.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F7CDF" w:rsidRPr="009D33FE">
        <w:rPr>
          <w:rFonts w:ascii="Arial" w:hAnsi="Arial" w:cs="Arial"/>
          <w:sz w:val="24"/>
          <w:szCs w:val="24"/>
          <w:lang w:val="en-GB"/>
        </w:rPr>
        <w:t>Features branding in various fields.</w:t>
      </w:r>
      <w:proofErr w:type="gramEnd"/>
      <w:r w:rsidR="009F7CDF" w:rsidRPr="009D33FE">
        <w:rPr>
          <w:rFonts w:ascii="Arial" w:hAnsi="Arial" w:cs="Arial"/>
          <w:sz w:val="24"/>
          <w:szCs w:val="24"/>
          <w:lang w:val="en-GB"/>
        </w:rPr>
        <w:t xml:space="preserve"> Branding in social networks and work with new media.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11. Suggested Reading:</w:t>
      </w:r>
    </w:p>
    <w:p w:rsidR="009D33FE" w:rsidRPr="009D33FE" w:rsidRDefault="009D33FE" w:rsidP="00C03B2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1.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Аакер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Д.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Бренд-лидерство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: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новая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концепция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брендинга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/ Д.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Аакер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Э.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Йохимштайлер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; пер. с англ. Н. В.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Кияченко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А. Н.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Москвичева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Ю. А.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Быстрова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. – М. :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Изд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дом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Гребенникова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2003. – 374 с. </w:t>
      </w:r>
    </w:p>
    <w:p w:rsidR="009D33FE" w:rsidRPr="009D33FE" w:rsidRDefault="009D33FE" w:rsidP="00C03B2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2.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Брендинг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управлении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маркетинговой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активностью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/ Н. К.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Моисеева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М. Ю.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Рюмин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М. В.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Слушаенко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др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;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ред. Н. К.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Моисеев</w:t>
      </w:r>
      <w:r w:rsidR="00791A63">
        <w:rPr>
          <w:rFonts w:ascii="Arial" w:hAnsi="Arial" w:cs="Arial"/>
          <w:color w:val="000000"/>
          <w:sz w:val="24"/>
          <w:szCs w:val="24"/>
          <w:lang w:eastAsia="uk-UA"/>
        </w:rPr>
        <w:t>ой</w:t>
      </w:r>
      <w:proofErr w:type="spellEnd"/>
      <w:r w:rsidR="00791A63">
        <w:rPr>
          <w:rFonts w:ascii="Arial" w:hAnsi="Arial" w:cs="Arial"/>
          <w:color w:val="000000"/>
          <w:sz w:val="24"/>
          <w:szCs w:val="24"/>
          <w:lang w:eastAsia="uk-UA"/>
        </w:rPr>
        <w:t>. – М. : Омега-Л, 2003. – 336</w:t>
      </w:r>
      <w:r w:rsidR="00791A63">
        <w:rPr>
          <w:rFonts w:ascii="Arial" w:hAnsi="Arial" w:cs="Arial"/>
          <w:color w:val="000000"/>
          <w:sz w:val="24"/>
          <w:szCs w:val="24"/>
          <w:lang w:val="en-US" w:eastAsia="uk-UA"/>
        </w:rPr>
        <w:t> </w:t>
      </w:r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с. </w:t>
      </w:r>
    </w:p>
    <w:p w:rsidR="009D33FE" w:rsidRPr="009D33FE" w:rsidRDefault="009D33FE" w:rsidP="00C03B2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lastRenderedPageBreak/>
        <w:t xml:space="preserve">3.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Грошев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И. В.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Системный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бренд-менеджмент: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учебник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студентов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вузов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обучающимся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специальностям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менеджмента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маркетинга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 / И. В.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Грошев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, А. А. </w:t>
      </w:r>
      <w:proofErr w:type="spellStart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>Краснослободцев</w:t>
      </w:r>
      <w:proofErr w:type="spellEnd"/>
      <w:r w:rsidRPr="009D33FE">
        <w:rPr>
          <w:rFonts w:ascii="Arial" w:hAnsi="Arial" w:cs="Arial"/>
          <w:color w:val="000000"/>
          <w:sz w:val="24"/>
          <w:szCs w:val="24"/>
          <w:lang w:eastAsia="uk-UA"/>
        </w:rPr>
        <w:t xml:space="preserve">. – М. : ЮНИТИ – ДАНА, 2012. – 655 с. </w:t>
      </w:r>
    </w:p>
    <w:p w:rsidR="009D33FE" w:rsidRPr="009D33FE" w:rsidRDefault="009D33FE" w:rsidP="00C03B2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12. Methods: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lectures, practical classes, independent work</w:t>
      </w:r>
    </w:p>
    <w:p w:rsidR="009F7CDF" w:rsidRPr="009D33FE" w:rsidRDefault="009F7CDF" w:rsidP="00C03B2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13. Assessment methods:</w:t>
      </w:r>
    </w:p>
    <w:p w:rsidR="009F7CDF" w:rsidRPr="009D33FE" w:rsidRDefault="009F7CDF" w:rsidP="00C03B2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sz w:val="24"/>
          <w:szCs w:val="24"/>
          <w:lang w:val="en-GB"/>
        </w:rPr>
        <w:t>• Current control (75%) - oral interviews, testing, individual scientific-research tasks</w:t>
      </w:r>
    </w:p>
    <w:p w:rsidR="009F7CDF" w:rsidRPr="009D33FE" w:rsidRDefault="009F7CDF" w:rsidP="00C03B2C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D33FE">
        <w:rPr>
          <w:rFonts w:ascii="Arial" w:hAnsi="Arial" w:cs="Arial"/>
          <w:sz w:val="24"/>
          <w:szCs w:val="24"/>
          <w:lang w:val="en-GB"/>
        </w:rPr>
        <w:t>• Final control (25%) - credit (theoretical question)</w:t>
      </w:r>
    </w:p>
    <w:p w:rsidR="006A6D8D" w:rsidRPr="00C34C58" w:rsidRDefault="009F7CDF" w:rsidP="00C03B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3FE">
        <w:rPr>
          <w:rFonts w:ascii="Arial" w:hAnsi="Arial" w:cs="Arial"/>
          <w:b/>
          <w:sz w:val="24"/>
          <w:szCs w:val="24"/>
          <w:lang w:val="en-GB"/>
        </w:rPr>
        <w:t>14. Language of instruction:</w:t>
      </w:r>
      <w:r w:rsidRPr="009D33FE">
        <w:rPr>
          <w:rFonts w:ascii="Arial" w:hAnsi="Arial" w:cs="Arial"/>
          <w:sz w:val="24"/>
          <w:szCs w:val="24"/>
          <w:lang w:val="en-GB"/>
        </w:rPr>
        <w:t xml:space="preserve"> Ukrainian</w:t>
      </w:r>
      <w:bookmarkEnd w:id="0"/>
    </w:p>
    <w:sectPr w:rsidR="006A6D8D" w:rsidRPr="00C34C58" w:rsidSect="002D6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7CDF"/>
    <w:rsid w:val="001105F4"/>
    <w:rsid w:val="002D69B2"/>
    <w:rsid w:val="0061260F"/>
    <w:rsid w:val="00726ABF"/>
    <w:rsid w:val="00791A63"/>
    <w:rsid w:val="008923C0"/>
    <w:rsid w:val="009178E6"/>
    <w:rsid w:val="009D33FE"/>
    <w:rsid w:val="009F7CDF"/>
    <w:rsid w:val="00C03B2C"/>
    <w:rsid w:val="00C3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SPecialiST</cp:lastModifiedBy>
  <cp:revision>8</cp:revision>
  <dcterms:created xsi:type="dcterms:W3CDTF">2015-12-16T10:36:00Z</dcterms:created>
  <dcterms:modified xsi:type="dcterms:W3CDTF">2015-12-17T18:13:00Z</dcterms:modified>
</cp:coreProperties>
</file>