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 xml:space="preserve">1. Name of module: </w:t>
      </w:r>
      <w:r w:rsidRPr="00CC4BE6">
        <w:rPr>
          <w:rFonts w:ascii="Arial" w:hAnsi="Arial" w:cs="Arial"/>
          <w:sz w:val="24"/>
          <w:szCs w:val="24"/>
          <w:lang w:val="en-US"/>
        </w:rPr>
        <w:t>Labor Economics and Labor Relations</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2. The unit code:</w:t>
      </w:r>
      <w:r>
        <w:rPr>
          <w:rFonts w:ascii="Arial" w:hAnsi="Arial" w:cs="Arial"/>
          <w:sz w:val="24"/>
          <w:szCs w:val="24"/>
          <w:lang w:val="en-US"/>
        </w:rPr>
        <w:t xml:space="preserve"> MTUB_6_OND.2</w:t>
      </w:r>
      <w:r>
        <w:rPr>
          <w:rFonts w:ascii="Arial" w:hAnsi="Arial" w:cs="Arial"/>
          <w:sz w:val="24"/>
          <w:szCs w:val="24"/>
        </w:rPr>
        <w:t>1</w:t>
      </w:r>
      <w:r w:rsidRPr="00CC4BE6">
        <w:rPr>
          <w:rFonts w:ascii="Arial" w:hAnsi="Arial" w:cs="Arial"/>
          <w:sz w:val="24"/>
          <w:szCs w:val="24"/>
          <w:lang w:val="en-US"/>
        </w:rPr>
        <w:t>_4</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3. Type module:</w:t>
      </w:r>
      <w:r w:rsidRPr="00CC4BE6">
        <w:rPr>
          <w:rFonts w:ascii="Arial" w:hAnsi="Arial" w:cs="Arial"/>
          <w:sz w:val="24"/>
          <w:szCs w:val="24"/>
          <w:lang w:val="en-US"/>
        </w:rPr>
        <w:t xml:space="preserve"> compulsory</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4. Semester:</w:t>
      </w:r>
      <w:r w:rsidRPr="00CC4BE6">
        <w:rPr>
          <w:rFonts w:ascii="Arial" w:hAnsi="Arial" w:cs="Arial"/>
          <w:sz w:val="24"/>
          <w:szCs w:val="24"/>
          <w:lang w:val="en-US"/>
        </w:rPr>
        <w:t xml:space="preserve"> 6</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5. The volume of the module:</w:t>
      </w:r>
      <w:r w:rsidRPr="00CC4BE6">
        <w:rPr>
          <w:rFonts w:ascii="Arial" w:hAnsi="Arial" w:cs="Arial"/>
          <w:sz w:val="24"/>
          <w:szCs w:val="24"/>
          <w:lang w:val="en-US"/>
        </w:rPr>
        <w:t xml:space="preserve"> total hours - 120 (ECTS credits - 4); c</w:t>
      </w:r>
      <w:r>
        <w:rPr>
          <w:rFonts w:ascii="Arial" w:hAnsi="Arial" w:cs="Arial"/>
          <w:sz w:val="24"/>
          <w:szCs w:val="24"/>
          <w:lang w:val="en-US"/>
        </w:rPr>
        <w:t xml:space="preserve">ontact hours - 60 (lectures - </w:t>
      </w:r>
      <w:r>
        <w:rPr>
          <w:rFonts w:ascii="Arial" w:hAnsi="Arial" w:cs="Arial"/>
          <w:sz w:val="24"/>
          <w:szCs w:val="24"/>
        </w:rPr>
        <w:t>30</w:t>
      </w:r>
      <w:r>
        <w:rPr>
          <w:rFonts w:ascii="Arial" w:hAnsi="Arial" w:cs="Arial"/>
          <w:sz w:val="24"/>
          <w:szCs w:val="24"/>
          <w:lang w:val="en-US"/>
        </w:rPr>
        <w:t xml:space="preserve"> hours, practical - 3</w:t>
      </w:r>
      <w:r>
        <w:rPr>
          <w:rFonts w:ascii="Arial" w:hAnsi="Arial" w:cs="Arial"/>
          <w:sz w:val="24"/>
          <w:szCs w:val="24"/>
        </w:rPr>
        <w:t>0</w:t>
      </w:r>
      <w:r w:rsidRPr="00CC4BE6">
        <w:rPr>
          <w:rFonts w:ascii="Arial" w:hAnsi="Arial" w:cs="Arial"/>
          <w:sz w:val="24"/>
          <w:szCs w:val="24"/>
          <w:lang w:val="en-US"/>
        </w:rPr>
        <w:t xml:space="preserve"> hours).</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6. Lecturer:</w:t>
      </w:r>
      <w:r w:rsidRPr="00CC4BE6">
        <w:rPr>
          <w:rFonts w:ascii="Arial" w:hAnsi="Arial" w:cs="Arial"/>
          <w:sz w:val="24"/>
          <w:szCs w:val="24"/>
          <w:lang w:val="en-US"/>
        </w:rPr>
        <w:t xml:space="preserve"> Pacheva Natalia Oleksandrivna</w:t>
      </w:r>
    </w:p>
    <w:p w:rsidR="00BB63EA" w:rsidRPr="00CC4BE6" w:rsidRDefault="00BB63EA" w:rsidP="00CC4BE6">
      <w:pPr>
        <w:spacing w:line="240" w:lineRule="auto"/>
        <w:ind w:firstLine="708"/>
        <w:jc w:val="both"/>
        <w:rPr>
          <w:rFonts w:ascii="Arial" w:hAnsi="Arial" w:cs="Arial"/>
          <w:b/>
          <w:sz w:val="24"/>
          <w:szCs w:val="24"/>
          <w:lang w:val="en-US"/>
        </w:rPr>
      </w:pPr>
      <w:r w:rsidRPr="00CC4BE6">
        <w:rPr>
          <w:rFonts w:ascii="Arial" w:hAnsi="Arial" w:cs="Arial"/>
          <w:b/>
          <w:sz w:val="24"/>
          <w:szCs w:val="24"/>
          <w:lang w:val="en-US"/>
        </w:rPr>
        <w:t>7. Learning outcomes:</w:t>
      </w:r>
    </w:p>
    <w:p w:rsidR="00BB63EA" w:rsidRPr="00CC4BE6" w:rsidRDefault="00BB63EA" w:rsidP="00CC4BE6">
      <w:pPr>
        <w:spacing w:line="240" w:lineRule="auto"/>
        <w:jc w:val="both"/>
        <w:rPr>
          <w:rFonts w:ascii="Arial" w:hAnsi="Arial" w:cs="Arial"/>
          <w:b/>
          <w:sz w:val="24"/>
          <w:szCs w:val="24"/>
          <w:lang w:val="en-US"/>
        </w:rPr>
      </w:pPr>
      <w:r w:rsidRPr="00CC4BE6">
        <w:rPr>
          <w:rFonts w:ascii="Arial" w:hAnsi="Arial" w:cs="Arial"/>
          <w:sz w:val="24"/>
          <w:szCs w:val="24"/>
          <w:lang w:val="en-US"/>
        </w:rPr>
        <w:t xml:space="preserve">Following the completion of the module a student </w:t>
      </w:r>
      <w:r w:rsidRPr="00CC4BE6">
        <w:rPr>
          <w:rFonts w:ascii="Arial" w:hAnsi="Arial" w:cs="Arial"/>
          <w:b/>
          <w:sz w:val="24"/>
          <w:szCs w:val="24"/>
          <w:lang w:val="en-US"/>
        </w:rPr>
        <w:t>must:</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 xml:space="preserve">knowledge: </w:t>
      </w:r>
      <w:r w:rsidRPr="00CC4BE6">
        <w:rPr>
          <w:rFonts w:ascii="Arial" w:hAnsi="Arial" w:cs="Arial"/>
          <w:sz w:val="24"/>
          <w:szCs w:val="24"/>
          <w:lang w:val="en-US"/>
        </w:rPr>
        <w:t>theoretical essence and trends in the processes of social and labor issues in Ukraine in terms of employment potential, human capital, labor market, employment and unemployment, industrial relations, organizational, economic and social elements of its work; content monitoring of social and labor sphere, the influence of international organizations in the sphere of labor on Labor Relations in Ukraine</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sz w:val="24"/>
          <w:szCs w:val="24"/>
          <w:lang w:val="en-US"/>
        </w:rPr>
        <w:t>able to: apply their knowledge in specific processes of management of social and labor relations, labor and ensuring its high efficiency at all levels</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8. Method of delivery:</w:t>
      </w:r>
      <w:r w:rsidRPr="00CC4BE6">
        <w:rPr>
          <w:rFonts w:ascii="Arial" w:hAnsi="Arial" w:cs="Arial"/>
          <w:sz w:val="24"/>
          <w:szCs w:val="24"/>
          <w:lang w:val="en-US"/>
        </w:rPr>
        <w:t xml:space="preserve"> auditorium classes</w:t>
      </w:r>
    </w:p>
    <w:p w:rsidR="00BB63EA" w:rsidRPr="00CC4BE6" w:rsidRDefault="00BB63EA" w:rsidP="00CC4BE6">
      <w:pPr>
        <w:spacing w:line="240" w:lineRule="auto"/>
        <w:ind w:firstLine="708"/>
        <w:jc w:val="both"/>
        <w:rPr>
          <w:rFonts w:ascii="Arial" w:hAnsi="Arial" w:cs="Arial"/>
          <w:b/>
          <w:sz w:val="24"/>
          <w:szCs w:val="24"/>
          <w:lang w:val="en-US"/>
        </w:rPr>
      </w:pPr>
      <w:r w:rsidRPr="00CC4BE6">
        <w:rPr>
          <w:rFonts w:ascii="Arial" w:hAnsi="Arial" w:cs="Arial"/>
          <w:b/>
          <w:sz w:val="24"/>
          <w:szCs w:val="24"/>
          <w:lang w:val="en-US"/>
        </w:rPr>
        <w:t>9. Necessary preliminary and co-requisites:</w:t>
      </w:r>
    </w:p>
    <w:p w:rsidR="00BB63EA" w:rsidRPr="00CC4BE6" w:rsidRDefault="00BB63EA" w:rsidP="00CC4BE6">
      <w:pPr>
        <w:spacing w:line="240" w:lineRule="auto"/>
        <w:jc w:val="both"/>
        <w:rPr>
          <w:rFonts w:ascii="Arial" w:hAnsi="Arial" w:cs="Arial"/>
          <w:sz w:val="24"/>
          <w:szCs w:val="24"/>
          <w:lang w:val="en-US"/>
        </w:rPr>
      </w:pPr>
      <w:r w:rsidRPr="00CC4BE6">
        <w:rPr>
          <w:rFonts w:ascii="Arial" w:hAnsi="Arial" w:cs="Arial"/>
          <w:b/>
          <w:sz w:val="24"/>
          <w:szCs w:val="24"/>
          <w:lang w:val="en-US"/>
        </w:rPr>
        <w:t>prerekvizyty:</w:t>
      </w:r>
      <w:r w:rsidRPr="00CC4BE6">
        <w:rPr>
          <w:rFonts w:ascii="Arial" w:hAnsi="Arial" w:cs="Arial"/>
          <w:sz w:val="24"/>
          <w:szCs w:val="24"/>
          <w:lang w:val="en-US"/>
        </w:rPr>
        <w:t xml:space="preserve"> microeconomics, macroeconomics</w:t>
      </w:r>
    </w:p>
    <w:p w:rsidR="00BB63EA" w:rsidRPr="00CC4BE6" w:rsidRDefault="00BB63EA" w:rsidP="00CC4BE6">
      <w:pPr>
        <w:spacing w:line="240" w:lineRule="auto"/>
        <w:ind w:firstLine="708"/>
        <w:jc w:val="both"/>
        <w:rPr>
          <w:rFonts w:ascii="Arial" w:hAnsi="Arial" w:cs="Arial"/>
          <w:b/>
          <w:sz w:val="24"/>
          <w:szCs w:val="24"/>
          <w:lang w:val="en-US"/>
        </w:rPr>
      </w:pPr>
      <w:r w:rsidRPr="00CC4BE6">
        <w:rPr>
          <w:rFonts w:ascii="Arial" w:hAnsi="Arial" w:cs="Arial"/>
          <w:b/>
          <w:sz w:val="24"/>
          <w:szCs w:val="24"/>
          <w:lang w:val="en-US"/>
        </w:rPr>
        <w:t>10. Course contents:</w:t>
      </w:r>
    </w:p>
    <w:p w:rsidR="00BB63EA" w:rsidRPr="00CC4BE6" w:rsidRDefault="00BB63EA" w:rsidP="00CC4BE6">
      <w:pPr>
        <w:spacing w:line="240" w:lineRule="auto"/>
        <w:jc w:val="both"/>
        <w:rPr>
          <w:rFonts w:ascii="Arial" w:hAnsi="Arial" w:cs="Arial"/>
          <w:sz w:val="24"/>
          <w:szCs w:val="24"/>
          <w:lang w:val="en-US"/>
        </w:rPr>
      </w:pPr>
      <w:r w:rsidRPr="00CC4BE6">
        <w:rPr>
          <w:rFonts w:ascii="Arial" w:hAnsi="Arial" w:cs="Arial"/>
          <w:sz w:val="24"/>
          <w:szCs w:val="24"/>
          <w:lang w:val="en-US"/>
        </w:rPr>
        <w:t>Labor Economics and Labor Relations as the direction of research and academic discipline. Labor and employment potential of society. Labor market and its regulation. Labor Relations employment. The human capital. Social and labor relations as a system. Social Partnership. The regulation of social and labor relations methods of social partnership. The organization and regulation of labor. Performance and efficiency of labor. Politics income and wages. Planning work. Analysis, reporting and auditing at work. Monitoring of social and labor sphere as a tool for regulation and improvement of industrial relations. The ILO and its influence on the development of industrial relations</w:t>
      </w:r>
    </w:p>
    <w:p w:rsidR="00BB63EA" w:rsidRPr="00CC4BE6" w:rsidRDefault="00BB63EA" w:rsidP="00CC4BE6">
      <w:pPr>
        <w:spacing w:line="240" w:lineRule="auto"/>
        <w:ind w:firstLine="708"/>
        <w:jc w:val="both"/>
        <w:rPr>
          <w:rFonts w:ascii="Arial" w:hAnsi="Arial" w:cs="Arial"/>
          <w:b/>
          <w:sz w:val="24"/>
          <w:szCs w:val="24"/>
          <w:lang w:val="en-US"/>
        </w:rPr>
      </w:pPr>
      <w:r w:rsidRPr="00CC4BE6">
        <w:rPr>
          <w:rFonts w:ascii="Arial" w:hAnsi="Arial" w:cs="Arial"/>
          <w:b/>
          <w:sz w:val="24"/>
          <w:szCs w:val="24"/>
          <w:lang w:val="en-US"/>
        </w:rPr>
        <w:t xml:space="preserve">11. Suggested </w:t>
      </w:r>
      <w:smartTag w:uri="urn:schemas-microsoft-com:office:smarttags" w:element="City">
        <w:smartTag w:uri="urn:schemas-microsoft-com:office:smarttags" w:element="place">
          <w:r w:rsidRPr="00CC4BE6">
            <w:rPr>
              <w:rFonts w:ascii="Arial" w:hAnsi="Arial" w:cs="Arial"/>
              <w:b/>
              <w:sz w:val="24"/>
              <w:szCs w:val="24"/>
              <w:lang w:val="en-US"/>
            </w:rPr>
            <w:t>Reading</w:t>
          </w:r>
        </w:smartTag>
      </w:smartTag>
      <w:r w:rsidRPr="00CC4BE6">
        <w:rPr>
          <w:rFonts w:ascii="Arial" w:hAnsi="Arial" w:cs="Arial"/>
          <w:b/>
          <w:sz w:val="24"/>
          <w:szCs w:val="24"/>
          <w:lang w:val="en-US"/>
        </w:rPr>
        <w:t>:</w:t>
      </w:r>
    </w:p>
    <w:p w:rsidR="00BB63EA" w:rsidRPr="00CC4BE6" w:rsidRDefault="00BB63EA" w:rsidP="00CC4BE6">
      <w:pPr>
        <w:pStyle w:val="BodyText"/>
        <w:ind w:left="720" w:right="0" w:hanging="360"/>
        <w:rPr>
          <w:rFonts w:ascii="Arial" w:hAnsi="Arial" w:cs="Arial"/>
          <w:szCs w:val="24"/>
          <w:lang w:val="en-US"/>
        </w:rPr>
      </w:pPr>
      <w:r w:rsidRPr="00CC4BE6">
        <w:rPr>
          <w:rFonts w:ascii="Arial" w:hAnsi="Arial" w:cs="Arial"/>
          <w:szCs w:val="24"/>
          <w:lang w:val="en-US"/>
        </w:rPr>
        <w:t>1.  Грішнова О.А. Економіка праці та соціально-трудові відносини: Підручник. – К.: Т-во „Знання”, КОО, 2006. - 559 с.</w:t>
      </w:r>
    </w:p>
    <w:p w:rsidR="00BB63EA" w:rsidRPr="00CC4BE6" w:rsidRDefault="00BB63EA" w:rsidP="00CC4BE6">
      <w:pPr>
        <w:numPr>
          <w:ilvl w:val="0"/>
          <w:numId w:val="1"/>
        </w:numPr>
        <w:tabs>
          <w:tab w:val="clear" w:pos="1080"/>
          <w:tab w:val="num" w:pos="720"/>
        </w:tabs>
        <w:spacing w:after="0" w:line="240" w:lineRule="auto"/>
        <w:ind w:left="720"/>
        <w:jc w:val="both"/>
        <w:rPr>
          <w:rFonts w:ascii="Arial" w:hAnsi="Arial" w:cs="Arial"/>
          <w:sz w:val="24"/>
          <w:szCs w:val="24"/>
          <w:lang w:val="ru-RU"/>
        </w:rPr>
      </w:pPr>
      <w:r w:rsidRPr="00CC4BE6">
        <w:rPr>
          <w:rFonts w:ascii="Arial" w:hAnsi="Arial" w:cs="Arial"/>
          <w:sz w:val="24"/>
          <w:szCs w:val="24"/>
          <w:lang w:val="ru-RU"/>
        </w:rPr>
        <w:t>Економіка праці і  соціально-трудові відносини [текст]: навчальний посібник: рек. МОН України для студ. ВНЗ / Л.А. Гаврилюк, А.Ф. Бурик, А.В. Роєнко, М.І. Дяченко. – Умань.: Уманське виробничо-поліграфічне підприємство, 2007. - 348 с.</w:t>
      </w:r>
    </w:p>
    <w:p w:rsidR="00BB63EA" w:rsidRPr="00CC4BE6" w:rsidRDefault="00BB63EA" w:rsidP="00CC4BE6">
      <w:pPr>
        <w:numPr>
          <w:ilvl w:val="0"/>
          <w:numId w:val="1"/>
        </w:numPr>
        <w:tabs>
          <w:tab w:val="clear" w:pos="1080"/>
          <w:tab w:val="num" w:pos="720"/>
        </w:tabs>
        <w:spacing w:after="0" w:line="240" w:lineRule="auto"/>
        <w:ind w:left="720"/>
        <w:jc w:val="both"/>
        <w:rPr>
          <w:rFonts w:ascii="Arial" w:hAnsi="Arial" w:cs="Arial"/>
          <w:sz w:val="24"/>
          <w:szCs w:val="24"/>
          <w:lang w:val="en-US"/>
        </w:rPr>
      </w:pPr>
      <w:r w:rsidRPr="00CC4BE6">
        <w:rPr>
          <w:rFonts w:ascii="Arial" w:hAnsi="Arial" w:cs="Arial"/>
          <w:sz w:val="24"/>
          <w:szCs w:val="24"/>
          <w:lang w:val="ru-RU"/>
        </w:rPr>
        <w:t xml:space="preserve">Економіка праці та соціально-трудові відносини [текст]: навчальний посібник для самостійного вивчення дисципліни (для студентів освітньо-кваліфікаційного рівня „бакалавр” за спеціальностями напряму 0501 „економіка і підприємництво” / [укл. Л.Л. Стрембіцька, рец.: В.К. Загарій, Т. Г. Ковальчук].- </w:t>
      </w:r>
      <w:r w:rsidRPr="00CC4BE6">
        <w:rPr>
          <w:rFonts w:ascii="Arial" w:hAnsi="Arial" w:cs="Arial"/>
          <w:sz w:val="24"/>
          <w:szCs w:val="24"/>
          <w:lang w:val="en-US"/>
        </w:rPr>
        <w:t xml:space="preserve">УДПУ імені Павла Тичини. – Умань: Софія, 2008. – 187 с. </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12. Methods:</w:t>
      </w:r>
      <w:r w:rsidRPr="00CC4BE6">
        <w:rPr>
          <w:rFonts w:ascii="Arial" w:hAnsi="Arial" w:cs="Arial"/>
          <w:sz w:val="24"/>
          <w:szCs w:val="24"/>
          <w:lang w:val="en-US"/>
        </w:rPr>
        <w:t xml:space="preserve"> lectures, practical classes, independent work</w:t>
      </w:r>
    </w:p>
    <w:p w:rsidR="00BB63EA" w:rsidRPr="00CC4BE6" w:rsidRDefault="00BB63EA" w:rsidP="00CC4BE6">
      <w:pPr>
        <w:spacing w:line="240" w:lineRule="auto"/>
        <w:ind w:firstLine="708"/>
        <w:jc w:val="both"/>
        <w:rPr>
          <w:rFonts w:ascii="Arial" w:hAnsi="Arial" w:cs="Arial"/>
          <w:b/>
          <w:sz w:val="24"/>
          <w:szCs w:val="24"/>
          <w:lang w:val="en-US"/>
        </w:rPr>
      </w:pPr>
      <w:r w:rsidRPr="00CC4BE6">
        <w:rPr>
          <w:rFonts w:ascii="Arial" w:hAnsi="Arial" w:cs="Arial"/>
          <w:b/>
          <w:sz w:val="24"/>
          <w:szCs w:val="24"/>
          <w:lang w:val="en-US"/>
        </w:rPr>
        <w:t>13. Assessment methods:</w:t>
      </w:r>
    </w:p>
    <w:p w:rsidR="00BB63EA" w:rsidRPr="00CC4BE6" w:rsidRDefault="00BB63EA" w:rsidP="00CC4BE6">
      <w:pPr>
        <w:spacing w:line="240" w:lineRule="auto"/>
        <w:jc w:val="both"/>
        <w:rPr>
          <w:rFonts w:ascii="Arial" w:hAnsi="Arial" w:cs="Arial"/>
          <w:sz w:val="24"/>
          <w:szCs w:val="24"/>
          <w:lang w:val="en-US"/>
        </w:rPr>
      </w:pPr>
      <w:r w:rsidRPr="00CC4BE6">
        <w:rPr>
          <w:rFonts w:ascii="Arial" w:hAnsi="Arial" w:cs="Arial"/>
          <w:sz w:val="24"/>
          <w:szCs w:val="24"/>
          <w:lang w:val="en-US"/>
        </w:rPr>
        <w:t>• Current control (70%) - oral interviews, testing, individual educational and research objectives</w:t>
      </w:r>
    </w:p>
    <w:p w:rsidR="00BB63EA" w:rsidRPr="00CC4BE6" w:rsidRDefault="00BB63EA" w:rsidP="00CC4BE6">
      <w:pPr>
        <w:spacing w:line="240" w:lineRule="auto"/>
        <w:jc w:val="both"/>
        <w:rPr>
          <w:rFonts w:ascii="Arial" w:hAnsi="Arial" w:cs="Arial"/>
          <w:sz w:val="24"/>
          <w:szCs w:val="24"/>
          <w:lang w:val="en-US"/>
        </w:rPr>
      </w:pPr>
      <w:r w:rsidRPr="00CC4BE6">
        <w:rPr>
          <w:rFonts w:ascii="Arial" w:hAnsi="Arial" w:cs="Arial"/>
          <w:sz w:val="24"/>
          <w:szCs w:val="24"/>
          <w:lang w:val="en-US"/>
        </w:rPr>
        <w:t>• Final control (30%) - exam (theoretical questions, tests)</w:t>
      </w:r>
    </w:p>
    <w:p w:rsidR="00BB63EA" w:rsidRPr="00CC4BE6" w:rsidRDefault="00BB63EA" w:rsidP="00CC4BE6">
      <w:pPr>
        <w:spacing w:line="240" w:lineRule="auto"/>
        <w:ind w:firstLine="708"/>
        <w:jc w:val="both"/>
        <w:rPr>
          <w:rFonts w:ascii="Arial" w:hAnsi="Arial" w:cs="Arial"/>
          <w:sz w:val="24"/>
          <w:szCs w:val="24"/>
          <w:lang w:val="en-US"/>
        </w:rPr>
      </w:pPr>
      <w:r w:rsidRPr="00CC4BE6">
        <w:rPr>
          <w:rFonts w:ascii="Arial" w:hAnsi="Arial" w:cs="Arial"/>
          <w:b/>
          <w:sz w:val="24"/>
          <w:szCs w:val="24"/>
          <w:lang w:val="en-US"/>
        </w:rPr>
        <w:t>14. Language of instruction:</w:t>
      </w:r>
      <w:r w:rsidRPr="00CC4BE6">
        <w:rPr>
          <w:rFonts w:ascii="Arial" w:hAnsi="Arial" w:cs="Arial"/>
          <w:sz w:val="24"/>
          <w:szCs w:val="24"/>
          <w:lang w:val="en-US"/>
        </w:rPr>
        <w:t xml:space="preserve"> Ukrainian</w:t>
      </w:r>
      <w:bookmarkStart w:id="0" w:name="_GoBack"/>
      <w:bookmarkEnd w:id="0"/>
    </w:p>
    <w:sectPr w:rsidR="00BB63EA" w:rsidRPr="00CC4BE6" w:rsidSect="00CB44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CA2"/>
    <w:multiLevelType w:val="hybridMultilevel"/>
    <w:tmpl w:val="1E982A6E"/>
    <w:lvl w:ilvl="0" w:tplc="1B201A1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6FE"/>
    <w:rsid w:val="001105F4"/>
    <w:rsid w:val="00114C2E"/>
    <w:rsid w:val="00193707"/>
    <w:rsid w:val="00233EBE"/>
    <w:rsid w:val="00292DF2"/>
    <w:rsid w:val="00344713"/>
    <w:rsid w:val="00513C24"/>
    <w:rsid w:val="005B5E61"/>
    <w:rsid w:val="00641019"/>
    <w:rsid w:val="006A6D8D"/>
    <w:rsid w:val="008176FE"/>
    <w:rsid w:val="008923C0"/>
    <w:rsid w:val="0098587E"/>
    <w:rsid w:val="00B06EDC"/>
    <w:rsid w:val="00BB63EA"/>
    <w:rsid w:val="00CA2CCE"/>
    <w:rsid w:val="00CB44BB"/>
    <w:rsid w:val="00CC4BE6"/>
    <w:rsid w:val="00D20572"/>
    <w:rsid w:val="00D2284A"/>
    <w:rsid w:val="00D27FA6"/>
    <w:rsid w:val="00DC22D4"/>
    <w:rsid w:val="00E32E0F"/>
    <w:rsid w:val="00F63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BB"/>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63599"/>
    <w:pPr>
      <w:spacing w:after="0" w:line="240" w:lineRule="auto"/>
      <w:ind w:right="5101"/>
      <w:jc w:val="both"/>
    </w:pPr>
    <w:rPr>
      <w:rFonts w:ascii="Times New Roman" w:hAnsi="Times New Roman"/>
      <w:sz w:val="24"/>
      <w:szCs w:val="20"/>
      <w:lang w:eastAsia="uk-UA"/>
    </w:rPr>
  </w:style>
  <w:style w:type="character" w:customStyle="1" w:styleId="BodyTextChar">
    <w:name w:val="Body Text Char"/>
    <w:basedOn w:val="DefaultParagraphFont"/>
    <w:link w:val="BodyText"/>
    <w:uiPriority w:val="99"/>
    <w:semiHidden/>
    <w:locked/>
    <w:rsid w:val="00233EBE"/>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417</Words>
  <Characters>2378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7</cp:revision>
  <dcterms:created xsi:type="dcterms:W3CDTF">2015-12-16T09:41:00Z</dcterms:created>
  <dcterms:modified xsi:type="dcterms:W3CDTF">2015-12-18T11:27:00Z</dcterms:modified>
</cp:coreProperties>
</file>