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C9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Name of the module</w:t>
      </w:r>
      <w:r w:rsidRPr="005B7AE7">
        <w:rPr>
          <w:rFonts w:ascii="Times New Roman" w:hAnsi="Times New Roman" w:cs="Times New Roman"/>
          <w:sz w:val="28"/>
          <w:szCs w:val="28"/>
          <w:lang w:val="en-US"/>
        </w:rPr>
        <w:t>: Management of strategic changes</w:t>
      </w:r>
    </w:p>
    <w:p w:rsidR="002B10C9" w:rsidRPr="005B7AE7" w:rsidRDefault="002B10C9" w:rsidP="002B10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Course unit code</w:t>
      </w: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5B7AE7">
        <w:rPr>
          <w:rFonts w:ascii="Times New Roman" w:hAnsi="Times New Roman" w:cs="Times New Roman"/>
          <w:sz w:val="28"/>
          <w:szCs w:val="28"/>
          <w:lang w:val="uk-UA"/>
        </w:rPr>
        <w:t xml:space="preserve"> ЕСПН_8_1.ДВФ.04 _6 </w:t>
      </w:r>
    </w:p>
    <w:p w:rsidR="002B10C9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Type of course unit:</w:t>
      </w: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 compulsory</w:t>
      </w:r>
    </w:p>
    <w:p w:rsidR="002B10C9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Semester</w:t>
      </w:r>
      <w:r w:rsidRPr="005B7AE7">
        <w:rPr>
          <w:rFonts w:ascii="Times New Roman" w:hAnsi="Times New Roman" w:cs="Times New Roman"/>
          <w:sz w:val="28"/>
          <w:szCs w:val="28"/>
          <w:lang w:val="en-US"/>
        </w:rPr>
        <w:t>: 1</w:t>
      </w:r>
    </w:p>
    <w:p w:rsidR="002B10C9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Number of ECTS credits allocated</w:t>
      </w: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 total hours - 120 (ECTS credits - 4); contact hours - 40 (lectures - 20, practical classes - 20)</w:t>
      </w:r>
    </w:p>
    <w:p w:rsidR="002B10C9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Lecturer</w:t>
      </w:r>
      <w:r w:rsidRPr="005B7AE7">
        <w:rPr>
          <w:rFonts w:ascii="Times New Roman" w:hAnsi="Times New Roman" w:cs="Times New Roman"/>
          <w:sz w:val="28"/>
          <w:szCs w:val="28"/>
          <w:lang w:val="en-US"/>
        </w:rPr>
        <w:t>: Paul</w:t>
      </w:r>
      <w:r w:rsidRPr="005B7AE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7AE7">
        <w:rPr>
          <w:rFonts w:ascii="Times New Roman" w:hAnsi="Times New Roman" w:cs="Times New Roman"/>
          <w:sz w:val="28"/>
          <w:szCs w:val="28"/>
          <w:lang w:val="en-US"/>
        </w:rPr>
        <w:t>Petrenko</w:t>
      </w:r>
      <w:proofErr w:type="spellEnd"/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7AE7">
        <w:rPr>
          <w:rFonts w:ascii="Times New Roman" w:hAnsi="Times New Roman" w:cs="Times New Roman"/>
          <w:sz w:val="28"/>
          <w:szCs w:val="28"/>
          <w:lang w:val="en-US"/>
        </w:rPr>
        <w:t>- PhD, associate professor.</w:t>
      </w:r>
    </w:p>
    <w:p w:rsid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Learning outcomes of the course unit</w:t>
      </w:r>
      <w:r w:rsidRPr="005B7AE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B10C9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7AE7">
        <w:rPr>
          <w:rFonts w:ascii="Times New Roman" w:hAnsi="Times New Roman" w:cs="Times New Roman"/>
          <w:sz w:val="28"/>
          <w:szCs w:val="28"/>
          <w:lang w:val="en-US"/>
        </w:rPr>
        <w:t>As a result of the module the student must</w:t>
      </w: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B10C9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know</w:t>
      </w:r>
      <w:proofErr w:type="gramEnd"/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 theoretical principles, laws, principles and features of the formation, development, evaluation and management potential of enterprise;</w:t>
      </w:r>
    </w:p>
    <w:p w:rsidR="002B10C9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 </w:t>
      </w: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able</w:t>
      </w: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</w:t>
      </w:r>
      <w:r w:rsidRPr="005B7AE7">
        <w:rPr>
          <w:rFonts w:ascii="Times New Roman" w:hAnsi="Times New Roman" w:cs="Times New Roman"/>
          <w:sz w:val="28"/>
          <w:szCs w:val="28"/>
          <w:lang w:val="en-US"/>
        </w:rPr>
        <w:t>: apply methodological tools, techniques and procedures for assessing the value of the company and its individual components as the main characteristics of the potential of the company; assess the competitiveness of the enterprise potential and determine the value of land, buildings, machinery and equipment, intangible assets, employment potential and value of the business as a whole.</w:t>
      </w:r>
    </w:p>
    <w:p w:rsidR="002B10C9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Mode of delivery:</w:t>
      </w: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 auditorium classes</w:t>
      </w:r>
    </w:p>
    <w:p w:rsidR="002B10C9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Prerequisites and co-requisites:</w:t>
      </w:r>
    </w:p>
    <w:p w:rsidR="002B10C9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B7AE7">
        <w:rPr>
          <w:rFonts w:ascii="Times New Roman" w:hAnsi="Times New Roman" w:cs="Times New Roman"/>
          <w:sz w:val="28"/>
          <w:szCs w:val="28"/>
          <w:lang w:val="en-US"/>
        </w:rPr>
        <w:t>prerekvizyty</w:t>
      </w:r>
      <w:proofErr w:type="spellEnd"/>
      <w:proofErr w:type="gramEnd"/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B7AE7">
        <w:rPr>
          <w:rFonts w:ascii="Times New Roman" w:hAnsi="Times New Roman" w:cs="Times New Roman"/>
          <w:sz w:val="28"/>
          <w:szCs w:val="28"/>
          <w:lang w:val="en-US"/>
        </w:rPr>
        <w:t>Economics, Economics of enterprise</w:t>
      </w:r>
    </w:p>
    <w:p w:rsidR="002B10C9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10. Course contents:</w:t>
      </w:r>
    </w:p>
    <w:p w:rsidR="002B10C9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B7AE7">
        <w:rPr>
          <w:rFonts w:ascii="Times New Roman" w:hAnsi="Times New Roman" w:cs="Times New Roman"/>
          <w:sz w:val="28"/>
          <w:szCs w:val="28"/>
          <w:lang w:val="en-US"/>
        </w:rPr>
        <w:t>Fundamentals of formation and development potential of the company.</w:t>
      </w:r>
      <w:proofErr w:type="gramEnd"/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B7AE7">
        <w:rPr>
          <w:rFonts w:ascii="Times New Roman" w:hAnsi="Times New Roman" w:cs="Times New Roman"/>
          <w:sz w:val="28"/>
          <w:szCs w:val="28"/>
          <w:lang w:val="en-US"/>
        </w:rPr>
        <w:t>Optimization of potential business.</w:t>
      </w:r>
      <w:proofErr w:type="gramEnd"/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 The paradigm of management potential for cost criteria. </w:t>
      </w:r>
      <w:proofErr w:type="gramStart"/>
      <w:r w:rsidRPr="005B7AE7">
        <w:rPr>
          <w:rFonts w:ascii="Times New Roman" w:hAnsi="Times New Roman" w:cs="Times New Roman"/>
          <w:sz w:val="28"/>
          <w:szCs w:val="28"/>
          <w:lang w:val="en-US"/>
        </w:rPr>
        <w:t>Information management and modern management of complex production systems.</w:t>
      </w:r>
      <w:proofErr w:type="gramEnd"/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B7AE7">
        <w:rPr>
          <w:rFonts w:ascii="Times New Roman" w:hAnsi="Times New Roman" w:cs="Times New Roman"/>
          <w:sz w:val="28"/>
          <w:szCs w:val="28"/>
          <w:lang w:val="en-US"/>
        </w:rPr>
        <w:t>Management of material and technical potential of the company.</w:t>
      </w:r>
      <w:proofErr w:type="gramEnd"/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 Control system formation and use of labor potential of the enterprise. </w:t>
      </w:r>
      <w:proofErr w:type="gramStart"/>
      <w:r w:rsidRPr="005B7AE7">
        <w:rPr>
          <w:rFonts w:ascii="Times New Roman" w:hAnsi="Times New Roman" w:cs="Times New Roman"/>
          <w:sz w:val="28"/>
          <w:szCs w:val="28"/>
          <w:lang w:val="en-US"/>
        </w:rPr>
        <w:t>Management of competitive capacity of enterprises.</w:t>
      </w:r>
      <w:proofErr w:type="gramEnd"/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B7AE7">
        <w:rPr>
          <w:rFonts w:ascii="Times New Roman" w:hAnsi="Times New Roman" w:cs="Times New Roman"/>
          <w:sz w:val="28"/>
          <w:szCs w:val="28"/>
          <w:lang w:val="en-US"/>
        </w:rPr>
        <w:t>The system of crisis management capacity of the company.</w:t>
      </w:r>
      <w:proofErr w:type="gramEnd"/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B7AE7">
        <w:rPr>
          <w:rFonts w:ascii="Times New Roman" w:hAnsi="Times New Roman" w:cs="Times New Roman"/>
          <w:sz w:val="28"/>
          <w:szCs w:val="28"/>
          <w:lang w:val="en-US"/>
        </w:rPr>
        <w:t>Mechanisms and instruments combating the crisis processes.</w:t>
      </w:r>
      <w:proofErr w:type="gramEnd"/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 Performance Management (performance) using the potential of the company. </w:t>
      </w:r>
      <w:proofErr w:type="gramStart"/>
      <w:r w:rsidRPr="005B7AE7">
        <w:rPr>
          <w:rFonts w:ascii="Times New Roman" w:hAnsi="Times New Roman" w:cs="Times New Roman"/>
          <w:sz w:val="28"/>
          <w:szCs w:val="28"/>
          <w:lang w:val="en-US"/>
        </w:rPr>
        <w:t>Design of management potential in modern enterprises.</w:t>
      </w:r>
      <w:proofErr w:type="gramEnd"/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 Features innovative capacity of enterprises play based system of strategic and tactical targets. </w:t>
      </w:r>
      <w:proofErr w:type="gramStart"/>
      <w:r w:rsidRPr="005B7AE7">
        <w:rPr>
          <w:rFonts w:ascii="Times New Roman" w:hAnsi="Times New Roman" w:cs="Times New Roman"/>
          <w:sz w:val="28"/>
          <w:szCs w:val="28"/>
          <w:lang w:val="en-US"/>
        </w:rPr>
        <w:t>Organizational and economic support improvement and implementation of management potential of modern enterprises.</w:t>
      </w:r>
      <w:proofErr w:type="gramEnd"/>
    </w:p>
    <w:p w:rsidR="002B10C9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11. Suggested Reading:</w:t>
      </w:r>
    </w:p>
    <w:p w:rsidR="002B10C9" w:rsidRPr="005B7AE7" w:rsidRDefault="002B10C9" w:rsidP="002B10C9">
      <w:pPr>
        <w:numPr>
          <w:ilvl w:val="0"/>
          <w:numId w:val="2"/>
        </w:numPr>
        <w:tabs>
          <w:tab w:val="clear" w:pos="178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AE7">
        <w:rPr>
          <w:rFonts w:ascii="Times New Roman" w:hAnsi="Times New Roman" w:cs="Times New Roman"/>
          <w:sz w:val="28"/>
          <w:szCs w:val="28"/>
          <w:lang w:val="uk-UA"/>
        </w:rPr>
        <w:t>Резнік</w:t>
      </w:r>
      <w:proofErr w:type="spellEnd"/>
      <w:r w:rsidRPr="005B7AE7">
        <w:rPr>
          <w:rFonts w:ascii="Times New Roman" w:hAnsi="Times New Roman" w:cs="Times New Roman"/>
          <w:sz w:val="28"/>
          <w:szCs w:val="28"/>
          <w:lang w:val="uk-UA"/>
        </w:rPr>
        <w:t xml:space="preserve"> Н.П. Управління потенціалом підприємства: </w:t>
      </w:r>
      <w:proofErr w:type="spellStart"/>
      <w:r w:rsidRPr="005B7AE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B7AE7">
        <w:rPr>
          <w:rFonts w:ascii="Times New Roman" w:hAnsi="Times New Roman" w:cs="Times New Roman"/>
          <w:sz w:val="28"/>
          <w:szCs w:val="28"/>
          <w:lang w:val="uk-UA"/>
        </w:rPr>
        <w:t>. посібник. – ТОВ «</w:t>
      </w:r>
      <w:proofErr w:type="spellStart"/>
      <w:r w:rsidRPr="005B7AE7">
        <w:rPr>
          <w:rFonts w:ascii="Times New Roman" w:hAnsi="Times New Roman" w:cs="Times New Roman"/>
          <w:sz w:val="28"/>
          <w:szCs w:val="28"/>
          <w:lang w:val="uk-UA"/>
        </w:rPr>
        <w:t>Христинівська</w:t>
      </w:r>
      <w:proofErr w:type="spellEnd"/>
      <w:r w:rsidRPr="005B7AE7">
        <w:rPr>
          <w:rFonts w:ascii="Times New Roman" w:hAnsi="Times New Roman" w:cs="Times New Roman"/>
          <w:sz w:val="28"/>
          <w:szCs w:val="28"/>
          <w:lang w:val="uk-UA"/>
        </w:rPr>
        <w:t xml:space="preserve"> поліграфія», 2009. – 234 с.</w:t>
      </w:r>
    </w:p>
    <w:p w:rsidR="002B10C9" w:rsidRPr="005B7AE7" w:rsidRDefault="002B10C9" w:rsidP="002B10C9">
      <w:pPr>
        <w:numPr>
          <w:ilvl w:val="0"/>
          <w:numId w:val="2"/>
        </w:numPr>
        <w:shd w:val="clear" w:color="auto" w:fill="FFFFFF"/>
        <w:tabs>
          <w:tab w:val="clear" w:pos="178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AE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Федонін</w:t>
      </w:r>
      <w:proofErr w:type="spellEnd"/>
      <w:r w:rsidRPr="005B7AE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О. С., Рєпіна I. М., </w:t>
      </w:r>
      <w:proofErr w:type="spellStart"/>
      <w:r w:rsidRPr="005B7AE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Олексюк</w:t>
      </w:r>
      <w:proofErr w:type="spellEnd"/>
      <w:r w:rsidRPr="005B7AE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О. I. </w:t>
      </w:r>
      <w:r w:rsidRPr="005B7A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Потенціал підприємства: формування та оцінка: </w:t>
      </w:r>
      <w:proofErr w:type="spellStart"/>
      <w:r w:rsidRPr="005B7AE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5B7A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посібник. - К.: КНЕУ, 2003. - 316 </w:t>
      </w:r>
      <w:proofErr w:type="spellStart"/>
      <w:r w:rsidRPr="005B7AE7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  <w:proofErr w:type="spellEnd"/>
    </w:p>
    <w:p w:rsidR="002B10C9" w:rsidRPr="005B7AE7" w:rsidRDefault="002B10C9" w:rsidP="002B10C9">
      <w:pPr>
        <w:numPr>
          <w:ilvl w:val="0"/>
          <w:numId w:val="2"/>
        </w:numPr>
        <w:shd w:val="clear" w:color="auto" w:fill="FFFFFF"/>
        <w:tabs>
          <w:tab w:val="clear" w:pos="178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AE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Федонін</w:t>
      </w:r>
      <w:proofErr w:type="spellEnd"/>
      <w:r w:rsidRPr="005B7AE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О. С., Рєпіна I. М., </w:t>
      </w:r>
      <w:proofErr w:type="spellStart"/>
      <w:r w:rsidRPr="005B7AE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Олексюк</w:t>
      </w:r>
      <w:proofErr w:type="spellEnd"/>
      <w:r w:rsidRPr="005B7AE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О. I. </w:t>
      </w:r>
      <w:r w:rsidRPr="005B7AE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Потенціал підприємства: формування та оцінка: Посібник для сам. вивчення дисципліни. – К.:КНЕУ, 2004.- 368 с.</w:t>
      </w:r>
    </w:p>
    <w:p w:rsidR="005B7AE7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Planned learning activities and teaching methods</w:t>
      </w: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B7AE7">
        <w:rPr>
          <w:rFonts w:ascii="Times New Roman" w:hAnsi="Times New Roman" w:cs="Times New Roman"/>
          <w:sz w:val="28"/>
          <w:szCs w:val="28"/>
          <w:lang w:val="en-US"/>
        </w:rPr>
        <w:t>seminars, individual trainin</w:t>
      </w:r>
      <w:r w:rsidR="005B7AE7" w:rsidRPr="005B7AE7">
        <w:rPr>
          <w:rFonts w:ascii="Times New Roman" w:hAnsi="Times New Roman" w:cs="Times New Roman"/>
          <w:sz w:val="28"/>
          <w:szCs w:val="28"/>
          <w:lang w:val="en-US"/>
        </w:rPr>
        <w:t>g and testing, independent work</w:t>
      </w:r>
    </w:p>
    <w:p w:rsidR="005B7AE7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E7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5B7AE7">
        <w:rPr>
          <w:rFonts w:ascii="Times New Roman" w:hAnsi="Times New Roman" w:cs="Times New Roman"/>
          <w:b/>
          <w:sz w:val="28"/>
          <w:szCs w:val="28"/>
          <w:lang w:val="en-US"/>
        </w:rPr>
        <w:t>Assessment methods and criteria</w:t>
      </w:r>
      <w:r w:rsidR="005B7AE7" w:rsidRPr="005B7AE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B10C9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E7">
        <w:rPr>
          <w:rFonts w:ascii="Times New Roman" w:hAnsi="Times New Roman" w:cs="Times New Roman"/>
          <w:sz w:val="28"/>
          <w:szCs w:val="28"/>
          <w:lang w:val="en-US"/>
        </w:rPr>
        <w:lastRenderedPageBreak/>
        <w:t>• Current control (70%): oral questioning, testing, individual educational and research objectives</w:t>
      </w:r>
    </w:p>
    <w:p w:rsidR="002B10C9" w:rsidRPr="005B7AE7" w:rsidRDefault="002B10C9" w:rsidP="002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E7">
        <w:rPr>
          <w:rFonts w:ascii="Times New Roman" w:hAnsi="Times New Roman" w:cs="Times New Roman"/>
          <w:sz w:val="28"/>
          <w:szCs w:val="28"/>
          <w:lang w:val="en-US"/>
        </w:rPr>
        <w:t>• Final control (30% exam): theoretical issues, tasks, tests</w:t>
      </w:r>
    </w:p>
    <w:p w:rsidR="00714AFF" w:rsidRPr="002B10C9" w:rsidRDefault="005B7AE7" w:rsidP="005B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  <w:lang w:val="en-US"/>
        </w:rPr>
        <w:t>14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b/>
          <w:sz w:val="24"/>
          <w:szCs w:val="24"/>
          <w:lang w:val="en-US"/>
        </w:rPr>
        <w:t>Language of instruction</w:t>
      </w:r>
    </w:p>
    <w:sectPr w:rsidR="00714AFF" w:rsidRPr="002B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757"/>
    <w:multiLevelType w:val="hybridMultilevel"/>
    <w:tmpl w:val="D24C653C"/>
    <w:lvl w:ilvl="0" w:tplc="6AC68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F5E16"/>
    <w:multiLevelType w:val="hybridMultilevel"/>
    <w:tmpl w:val="46C8CDDC"/>
    <w:lvl w:ilvl="0" w:tplc="6DC6A54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36"/>
    <w:rsid w:val="000E0B36"/>
    <w:rsid w:val="002B10C9"/>
    <w:rsid w:val="005B7AE7"/>
    <w:rsid w:val="00714AFF"/>
    <w:rsid w:val="007B36E1"/>
    <w:rsid w:val="00C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1011CX</dc:creator>
  <cp:keywords/>
  <dc:description/>
  <cp:lastModifiedBy>ASUS 1011CX</cp:lastModifiedBy>
  <cp:revision>2</cp:revision>
  <dcterms:created xsi:type="dcterms:W3CDTF">2016-02-10T11:18:00Z</dcterms:created>
  <dcterms:modified xsi:type="dcterms:W3CDTF">2016-02-10T11:29:00Z</dcterms:modified>
</cp:coreProperties>
</file>